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华文中宋" w:hAnsi="华文中宋" w:eastAsia="华文中宋"/>
          <w:sz w:val="36"/>
          <w:szCs w:val="36"/>
        </w:rPr>
      </w:pPr>
      <w:r>
        <w:rPr>
          <w:rFonts w:hint="eastAsia" w:ascii="华文中宋" w:hAnsi="华文中宋" w:eastAsia="华文中宋"/>
          <w:sz w:val="36"/>
          <w:szCs w:val="36"/>
        </w:rPr>
        <w:t>甘肃省食品检验研究院</w:t>
      </w:r>
    </w:p>
    <w:p>
      <w:pPr>
        <w:snapToGrid w:val="0"/>
        <w:jc w:val="center"/>
        <w:rPr>
          <w:rFonts w:ascii="华文中宋" w:hAnsi="华文中宋" w:eastAsia="华文中宋"/>
          <w:sz w:val="36"/>
          <w:szCs w:val="36"/>
        </w:rPr>
      </w:pPr>
      <w:r>
        <w:rPr>
          <w:rFonts w:hint="eastAsia" w:ascii="华文中宋" w:hAnsi="华文中宋" w:eastAsia="华文中宋"/>
          <w:sz w:val="36"/>
          <w:szCs w:val="36"/>
        </w:rPr>
        <w:t>202</w:t>
      </w:r>
      <w:r>
        <w:rPr>
          <w:rFonts w:hint="eastAsia" w:ascii="华文中宋" w:hAnsi="华文中宋" w:eastAsia="华文中宋"/>
          <w:sz w:val="36"/>
          <w:szCs w:val="36"/>
          <w:lang w:val="en-US" w:eastAsia="zh-CN"/>
        </w:rPr>
        <w:t>1</w:t>
      </w:r>
      <w:r>
        <w:rPr>
          <w:rFonts w:hint="eastAsia" w:ascii="华文中宋" w:hAnsi="华文中宋" w:eastAsia="华文中宋"/>
          <w:sz w:val="36"/>
          <w:szCs w:val="36"/>
        </w:rPr>
        <w:t>年度部门决算分析报告</w:t>
      </w:r>
    </w:p>
    <w:p>
      <w:pPr>
        <w:snapToGrid w:val="0"/>
        <w:ind w:firstLine="640" w:firstLineChars="200"/>
        <w:rPr>
          <w:rFonts w:ascii="仿宋_GB2312" w:hAnsi="仿宋" w:eastAsia="仿宋_GB2312"/>
          <w:sz w:val="32"/>
          <w:szCs w:val="32"/>
        </w:rPr>
      </w:pPr>
    </w:p>
    <w:p>
      <w:pPr>
        <w:snapToGrid w:val="0"/>
        <w:spacing w:line="360" w:lineRule="auto"/>
        <w:ind w:firstLine="640" w:firstLineChars="200"/>
        <w:rPr>
          <w:rFonts w:ascii="黑体" w:hAnsi="黑体" w:eastAsia="黑体"/>
          <w:sz w:val="32"/>
          <w:szCs w:val="32"/>
        </w:rPr>
      </w:pPr>
      <w:bookmarkStart w:id="0" w:name="YS060101"/>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一、单位情况</w:t>
      </w:r>
    </w:p>
    <w:bookmarkEnd w:id="0"/>
    <w:p>
      <w:pPr>
        <w:snapToGrid w:val="0"/>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pPr>
        <w:snapToGrid w:val="0"/>
        <w:spacing w:line="360" w:lineRule="auto"/>
        <w:ind w:firstLine="600" w:firstLineChars="200"/>
        <w:rPr>
          <w:rFonts w:ascii="宋体" w:hAnsi="宋体"/>
          <w:sz w:val="30"/>
          <w:szCs w:val="30"/>
        </w:rPr>
      </w:pPr>
      <w:r>
        <w:rPr>
          <w:rFonts w:hint="eastAsia" w:ascii="宋体" w:hAnsi="宋体"/>
          <w:sz w:val="30"/>
          <w:szCs w:val="30"/>
        </w:rPr>
        <w:t>甘肃省食品检验研究院根据甘机编办通字（2011）93号文件精神于2011年12月正式成立。根据甘机编办通字（2014）11号文件《关于调整省食品药品监督管理局直属事业单位机构编制的通知》，甘肃省食品质量监督检验研究中心更名为甘肃省食品检验研究院，事业编制增加为39名。2019年划归甘肃省市场监督管理局。</w:t>
      </w:r>
      <w:bookmarkStart w:id="5" w:name="_GoBack"/>
      <w:bookmarkEnd w:id="5"/>
    </w:p>
    <w:p>
      <w:pPr>
        <w:snapToGrid w:val="0"/>
        <w:spacing w:line="360" w:lineRule="auto"/>
        <w:ind w:firstLine="600" w:firstLineChars="200"/>
        <w:rPr>
          <w:rFonts w:ascii="楷体_GB2312" w:hAnsi="仿宋" w:eastAsia="楷体_GB2312"/>
          <w:b/>
          <w:sz w:val="32"/>
          <w:szCs w:val="32"/>
        </w:rPr>
      </w:pPr>
      <w:r>
        <w:rPr>
          <w:rFonts w:hint="eastAsia" w:ascii="宋体" w:hAnsi="宋体"/>
          <w:sz w:val="30"/>
          <w:szCs w:val="30"/>
        </w:rPr>
        <w:t>截止202</w:t>
      </w:r>
      <w:r>
        <w:rPr>
          <w:rFonts w:hint="eastAsia" w:ascii="宋体" w:hAnsi="宋体"/>
          <w:sz w:val="30"/>
          <w:szCs w:val="30"/>
          <w:lang w:val="en-US" w:eastAsia="zh-CN"/>
        </w:rPr>
        <w:t>1</w:t>
      </w:r>
      <w:r>
        <w:rPr>
          <w:rFonts w:hint="eastAsia" w:ascii="宋体" w:hAnsi="宋体"/>
          <w:sz w:val="30"/>
          <w:szCs w:val="30"/>
        </w:rPr>
        <w:t>年底我院实有在职职工</w:t>
      </w:r>
      <w:r>
        <w:rPr>
          <w:rFonts w:hint="eastAsia" w:ascii="宋体" w:hAnsi="宋体"/>
          <w:sz w:val="30"/>
          <w:szCs w:val="30"/>
          <w:lang w:val="en-US" w:eastAsia="zh-CN"/>
        </w:rPr>
        <w:t>34</w:t>
      </w:r>
      <w:r>
        <w:rPr>
          <w:rFonts w:hint="eastAsia" w:ascii="宋体" w:hAnsi="宋体"/>
          <w:sz w:val="30"/>
          <w:szCs w:val="30"/>
        </w:rPr>
        <w:t>人，退休职工2</w:t>
      </w:r>
      <w:r>
        <w:rPr>
          <w:rFonts w:hint="eastAsia" w:ascii="宋体" w:hAnsi="宋体"/>
          <w:sz w:val="30"/>
          <w:szCs w:val="30"/>
          <w:lang w:val="en-US" w:eastAsia="zh-CN"/>
        </w:rPr>
        <w:t>5</w:t>
      </w:r>
      <w:r>
        <w:rPr>
          <w:rFonts w:hint="eastAsia" w:ascii="宋体" w:hAnsi="宋体"/>
          <w:sz w:val="30"/>
          <w:szCs w:val="30"/>
        </w:rPr>
        <w:t>人。其中202</w:t>
      </w:r>
      <w:r>
        <w:rPr>
          <w:rFonts w:hint="eastAsia" w:ascii="宋体" w:hAnsi="宋体"/>
          <w:sz w:val="30"/>
          <w:szCs w:val="30"/>
          <w:lang w:val="en-US" w:eastAsia="zh-CN"/>
        </w:rPr>
        <w:t>1</w:t>
      </w:r>
      <w:r>
        <w:rPr>
          <w:rFonts w:hint="eastAsia" w:ascii="宋体" w:hAnsi="宋体"/>
          <w:sz w:val="30"/>
          <w:szCs w:val="30"/>
        </w:rPr>
        <w:t>年退休</w:t>
      </w:r>
      <w:r>
        <w:rPr>
          <w:rFonts w:hint="eastAsia" w:ascii="宋体" w:hAnsi="宋体"/>
          <w:sz w:val="30"/>
          <w:szCs w:val="30"/>
          <w:lang w:val="en-US" w:eastAsia="zh-CN"/>
        </w:rPr>
        <w:t>1</w:t>
      </w:r>
      <w:r>
        <w:rPr>
          <w:rFonts w:hint="eastAsia" w:ascii="宋体" w:hAnsi="宋体"/>
          <w:sz w:val="30"/>
          <w:szCs w:val="30"/>
        </w:rPr>
        <w:t>人。</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（二）当年取得的主要事业成效。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bookmarkStart w:id="1" w:name="YS060102"/>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rPr>
        <w:t>共完成各类食品检验</w:t>
      </w:r>
      <w:r>
        <w:rPr>
          <w:rFonts w:hint="eastAsia" w:ascii="仿宋_GB2312" w:hAnsi="仿宋_GB2312" w:eastAsia="仿宋_GB2312" w:cs="仿宋_GB2312"/>
          <w:color w:val="auto"/>
          <w:sz w:val="32"/>
          <w:szCs w:val="32"/>
          <w:lang w:eastAsia="zh-CN"/>
        </w:rPr>
        <w:t>检测</w:t>
      </w:r>
      <w:r>
        <w:rPr>
          <w:rFonts w:hint="eastAsia" w:ascii="仿宋_GB2312" w:hAnsi="仿宋_GB2312" w:eastAsia="仿宋_GB2312" w:cs="仿宋_GB2312"/>
          <w:color w:val="auto"/>
          <w:sz w:val="32"/>
          <w:szCs w:val="32"/>
        </w:rPr>
        <w:t>任务</w:t>
      </w:r>
      <w:r>
        <w:rPr>
          <w:rFonts w:hint="eastAsia" w:ascii="仿宋_GB2312" w:hAnsi="仿宋_GB2312" w:eastAsia="仿宋_GB2312" w:cs="仿宋_GB2312"/>
          <w:color w:val="auto"/>
          <w:kern w:val="2"/>
          <w:sz w:val="32"/>
          <w:szCs w:val="32"/>
          <w:lang w:val="en-US" w:eastAsia="zh-CN" w:bidi="ar-SA"/>
        </w:rPr>
        <w:t>12266</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eastAsia="zh-CN"/>
        </w:rPr>
        <w:t>，较上一年度增长了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其中国家转移地方食品安全抽检及风险监测</w:t>
      </w:r>
      <w:r>
        <w:rPr>
          <w:rFonts w:hint="eastAsia" w:ascii="仿宋_GB2312" w:hAnsi="仿宋_GB2312" w:eastAsia="仿宋_GB2312" w:cs="仿宋_GB2312"/>
          <w:color w:val="auto"/>
          <w:kern w:val="2"/>
          <w:sz w:val="32"/>
          <w:szCs w:val="32"/>
          <w:lang w:val="en-US" w:eastAsia="zh-CN" w:bidi="ar-SA"/>
        </w:rPr>
        <w:t>3890</w:t>
      </w:r>
      <w:r>
        <w:rPr>
          <w:rFonts w:hint="eastAsia" w:ascii="仿宋_GB2312" w:hAnsi="仿宋_GB2312" w:eastAsia="仿宋_GB2312" w:cs="仿宋_GB2312"/>
          <w:color w:val="auto"/>
          <w:sz w:val="32"/>
          <w:szCs w:val="32"/>
        </w:rPr>
        <w:t>批次，检出不合格及问题样品</w:t>
      </w:r>
      <w:r>
        <w:rPr>
          <w:rFonts w:hint="eastAsia" w:ascii="仿宋_GB2312" w:hAnsi="仿宋_GB2312" w:eastAsia="仿宋_GB2312" w:cs="仿宋_GB2312"/>
          <w:color w:val="auto"/>
          <w:kern w:val="2"/>
          <w:sz w:val="32"/>
          <w:szCs w:val="32"/>
          <w:lang w:val="en-US" w:eastAsia="zh-CN" w:bidi="ar-SA"/>
        </w:rPr>
        <w:t>177</w:t>
      </w:r>
      <w:r>
        <w:rPr>
          <w:rFonts w:hint="eastAsia" w:ascii="仿宋_GB2312" w:hAnsi="仿宋_GB2312" w:eastAsia="仿宋_GB2312" w:cs="仿宋_GB2312"/>
          <w:color w:val="auto"/>
          <w:sz w:val="32"/>
          <w:szCs w:val="32"/>
        </w:rPr>
        <w:t>批次，不合格及问题率为</w:t>
      </w:r>
      <w:r>
        <w:rPr>
          <w:rFonts w:hint="eastAsia" w:ascii="仿宋_GB2312" w:hAnsi="仿宋_GB2312" w:eastAsia="仿宋_GB2312" w:cs="仿宋_GB2312"/>
          <w:color w:val="auto"/>
          <w:kern w:val="2"/>
          <w:sz w:val="32"/>
          <w:szCs w:val="32"/>
          <w:lang w:val="en-US" w:eastAsia="zh-CN" w:bidi="ar-SA"/>
        </w:rPr>
        <w:t>4.55</w:t>
      </w:r>
      <w:r>
        <w:rPr>
          <w:rFonts w:hint="eastAsia" w:ascii="仿宋_GB2312" w:hAnsi="仿宋_GB2312" w:eastAsia="仿宋_GB2312" w:cs="仿宋_GB2312"/>
          <w:color w:val="auto"/>
          <w:sz w:val="32"/>
          <w:szCs w:val="32"/>
        </w:rPr>
        <w:t>% 。省级食品安全抽检</w:t>
      </w:r>
      <w:r>
        <w:rPr>
          <w:rFonts w:hint="eastAsia" w:ascii="仿宋_GB2312" w:hAnsi="仿宋_GB2312" w:eastAsia="仿宋_GB2312" w:cs="仿宋_GB2312"/>
          <w:color w:val="auto"/>
          <w:kern w:val="2"/>
          <w:sz w:val="32"/>
          <w:szCs w:val="32"/>
          <w:lang w:val="en-US" w:eastAsia="zh-CN" w:bidi="ar-SA"/>
        </w:rPr>
        <w:t>3823</w:t>
      </w:r>
      <w:r>
        <w:rPr>
          <w:rFonts w:hint="eastAsia" w:ascii="仿宋_GB2312" w:hAnsi="仿宋_GB2312" w:eastAsia="仿宋_GB2312" w:cs="仿宋_GB2312"/>
          <w:color w:val="auto"/>
          <w:sz w:val="32"/>
          <w:szCs w:val="32"/>
        </w:rPr>
        <w:t>批次，检出不合格及问题样品</w:t>
      </w:r>
      <w:r>
        <w:rPr>
          <w:rFonts w:hint="eastAsia" w:ascii="仿宋_GB2312" w:hAnsi="仿宋_GB2312" w:eastAsia="仿宋_GB2312" w:cs="仿宋_GB2312"/>
          <w:color w:val="auto"/>
          <w:kern w:val="2"/>
          <w:sz w:val="32"/>
          <w:szCs w:val="32"/>
          <w:lang w:val="en-US" w:eastAsia="zh-CN" w:bidi="ar-SA"/>
        </w:rPr>
        <w:t>166</w:t>
      </w:r>
      <w:r>
        <w:rPr>
          <w:rFonts w:hint="eastAsia" w:ascii="仿宋_GB2312" w:hAnsi="仿宋_GB2312" w:eastAsia="仿宋_GB2312" w:cs="仿宋_GB2312"/>
          <w:color w:val="auto"/>
          <w:sz w:val="32"/>
          <w:szCs w:val="32"/>
        </w:rPr>
        <w:t>批次，不合格及问题率为</w:t>
      </w:r>
      <w:r>
        <w:rPr>
          <w:rFonts w:hint="eastAsia" w:ascii="仿宋_GB2312" w:hAnsi="仿宋_GB2312" w:eastAsia="仿宋_GB2312" w:cs="仿宋_GB2312"/>
          <w:color w:val="auto"/>
          <w:kern w:val="2"/>
          <w:sz w:val="32"/>
          <w:szCs w:val="32"/>
          <w:lang w:val="en-US" w:eastAsia="zh-CN" w:bidi="ar-SA"/>
        </w:rPr>
        <w:t>4.34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食品安全抽检问题检出率明显提高。</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兰州新区、永昌县等有关部门和企业委托的</w:t>
      </w:r>
      <w:r>
        <w:rPr>
          <w:rFonts w:hint="eastAsia" w:ascii="仿宋_GB2312" w:hAnsi="仿宋_GB2312" w:eastAsia="仿宋_GB2312" w:cs="仿宋_GB2312"/>
          <w:color w:val="auto"/>
          <w:sz w:val="32"/>
          <w:szCs w:val="32"/>
        </w:rPr>
        <w:t>技术服务检验</w:t>
      </w:r>
      <w:r>
        <w:rPr>
          <w:rFonts w:hint="eastAsia" w:ascii="仿宋_GB2312" w:hAnsi="仿宋_GB2312" w:eastAsia="仿宋_GB2312" w:cs="仿宋_GB2312"/>
          <w:color w:val="auto"/>
          <w:sz w:val="32"/>
          <w:szCs w:val="32"/>
          <w:lang w:eastAsia="zh-CN"/>
        </w:rPr>
        <w:t>业务</w:t>
      </w:r>
      <w:r>
        <w:rPr>
          <w:rFonts w:hint="eastAsia" w:ascii="仿宋_GB2312" w:hAnsi="仿宋_GB2312" w:eastAsia="仿宋_GB2312" w:cs="仿宋_GB2312"/>
          <w:color w:val="auto"/>
          <w:kern w:val="2"/>
          <w:sz w:val="32"/>
          <w:szCs w:val="32"/>
          <w:lang w:val="en-US" w:eastAsia="zh-CN" w:bidi="ar-SA"/>
        </w:rPr>
        <w:t>4422</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1.</w:t>
      </w:r>
      <w:r>
        <w:rPr>
          <w:rFonts w:hint="eastAsia" w:ascii="黑体" w:hAnsi="黑体" w:eastAsia="黑体" w:cs="黑体"/>
          <w:bCs/>
          <w:color w:val="auto"/>
          <w:sz w:val="32"/>
          <w:szCs w:val="32"/>
        </w:rPr>
        <w:t>加强质量管理，提升</w:t>
      </w:r>
      <w:r>
        <w:rPr>
          <w:rFonts w:hint="eastAsia" w:ascii="黑体" w:hAnsi="黑体" w:eastAsia="黑体" w:cs="黑体"/>
          <w:bCs/>
          <w:color w:val="auto"/>
          <w:sz w:val="32"/>
          <w:szCs w:val="32"/>
          <w:lang w:eastAsia="zh-CN"/>
        </w:rPr>
        <w:t>质量</w:t>
      </w:r>
      <w:r>
        <w:rPr>
          <w:rFonts w:hint="eastAsia" w:ascii="黑体" w:hAnsi="黑体" w:eastAsia="黑体" w:cs="黑体"/>
          <w:bCs/>
          <w:color w:val="auto"/>
          <w:sz w:val="32"/>
          <w:szCs w:val="32"/>
        </w:rPr>
        <w:t>体系有效运行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rPr>
        <w:t>一是</w:t>
      </w:r>
      <w:r>
        <w:rPr>
          <w:rFonts w:hint="eastAsia" w:ascii="仿宋_GB2312" w:hAnsi="仿宋_GB2312" w:eastAsia="仿宋_GB2312" w:cs="仿宋_GB2312"/>
          <w:bCs/>
          <w:color w:val="auto"/>
          <w:sz w:val="32"/>
          <w:szCs w:val="32"/>
          <w:lang w:eastAsia="zh-CN"/>
        </w:rPr>
        <w:t>按照</w:t>
      </w:r>
      <w:r>
        <w:rPr>
          <w:rFonts w:hint="eastAsia" w:ascii="仿宋_GB2312" w:hAnsi="仿宋_GB2312" w:eastAsia="仿宋_GB2312" w:cs="仿宋_GB2312"/>
          <w:bCs/>
          <w:color w:val="auto"/>
          <w:sz w:val="32"/>
          <w:szCs w:val="32"/>
        </w:rPr>
        <w:t>新的质量体系</w:t>
      </w:r>
      <w:r>
        <w:rPr>
          <w:rFonts w:hint="eastAsia" w:ascii="仿宋_GB2312" w:hAnsi="仿宋_GB2312" w:eastAsia="仿宋_GB2312" w:cs="仿宋_GB2312"/>
          <w:bCs/>
          <w:color w:val="auto"/>
          <w:sz w:val="32"/>
          <w:szCs w:val="32"/>
          <w:lang w:eastAsia="zh-CN"/>
        </w:rPr>
        <w:t>和财务管理内部风险控制</w:t>
      </w:r>
      <w:r>
        <w:rPr>
          <w:rFonts w:hint="eastAsia" w:ascii="仿宋_GB2312" w:hAnsi="仿宋_GB2312" w:eastAsia="仿宋_GB2312" w:cs="仿宋_GB2312"/>
          <w:bCs/>
          <w:color w:val="auto"/>
          <w:sz w:val="32"/>
          <w:szCs w:val="32"/>
        </w:rPr>
        <w:t>要求</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lang w:val="en-US" w:eastAsia="zh-CN"/>
        </w:rPr>
        <w:t>完成了体系文件的换版升级，制定了</w:t>
      </w:r>
      <w:r>
        <w:rPr>
          <w:rFonts w:hint="eastAsia" w:ascii="仿宋_GB2312" w:hAnsi="仿宋_GB2312" w:eastAsia="仿宋_GB2312" w:cs="仿宋_GB2312"/>
          <w:bCs/>
          <w:color w:val="auto"/>
          <w:sz w:val="32"/>
          <w:szCs w:val="32"/>
          <w:lang w:eastAsia="zh-CN"/>
        </w:rPr>
        <w:t>《内部控制流程手册》《内部控制管理手册》等规范制度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Cs/>
          <w:color w:val="auto"/>
          <w:sz w:val="32"/>
          <w:szCs w:val="32"/>
          <w:lang w:eastAsia="zh-CN"/>
        </w:rPr>
        <w:t>制定印发《甘肃省</w:t>
      </w:r>
      <w:r>
        <w:rPr>
          <w:rFonts w:hint="eastAsia" w:ascii="仿宋_GB2312" w:hAnsi="仿宋_GB2312" w:eastAsia="仿宋_GB2312" w:cs="仿宋_GB2312"/>
          <w:bCs/>
          <w:color w:val="auto"/>
          <w:sz w:val="32"/>
          <w:szCs w:val="32"/>
          <w:lang w:val="en-US" w:eastAsia="zh-CN"/>
        </w:rPr>
        <w:t>2021年食品安全抽检监测及评价性抽检工作实施方案</w:t>
      </w:r>
      <w:r>
        <w:rPr>
          <w:rFonts w:hint="eastAsia" w:ascii="仿宋_GB2312" w:hAnsi="仿宋_GB2312" w:eastAsia="仿宋_GB2312" w:cs="仿宋_GB2312"/>
          <w:bCs/>
          <w:color w:val="auto"/>
          <w:sz w:val="32"/>
          <w:szCs w:val="32"/>
          <w:lang w:eastAsia="zh-CN"/>
        </w:rPr>
        <w:t>》，全面保证了我院各项工作的顺利实施</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bCs w:val="0"/>
          <w:color w:val="auto"/>
          <w:sz w:val="32"/>
          <w:szCs w:val="32"/>
        </w:rPr>
        <w:t>二是</w:t>
      </w:r>
      <w:r>
        <w:rPr>
          <w:rFonts w:hint="eastAsia" w:ascii="仿宋_GB2312" w:hAnsi="仿宋_GB2312" w:eastAsia="仿宋_GB2312" w:cs="仿宋_GB2312"/>
          <w:color w:val="auto"/>
          <w:sz w:val="32"/>
          <w:szCs w:val="32"/>
          <w:lang w:val="en-US" w:eastAsia="zh-CN"/>
        </w:rPr>
        <w:t>参加各类能力验证活动16次23项，有力的促进了我院的检验检测工作质量。</w:t>
      </w:r>
      <w:r>
        <w:rPr>
          <w:rFonts w:hint="eastAsia" w:ascii="仿宋_GB2312" w:hAnsi="仿宋_GB2312" w:eastAsia="仿宋_GB2312" w:cs="仿宋_GB2312"/>
          <w:b/>
          <w:bCs w:val="0"/>
          <w:color w:val="auto"/>
          <w:sz w:val="32"/>
          <w:szCs w:val="32"/>
        </w:rPr>
        <w:t>三是</w:t>
      </w:r>
      <w:r>
        <w:rPr>
          <w:rFonts w:hint="eastAsia" w:ascii="仿宋_GB2312" w:hAnsi="仿宋_GB2312" w:eastAsia="仿宋_GB2312" w:cs="仿宋_GB2312"/>
          <w:color w:val="auto"/>
          <w:sz w:val="32"/>
          <w:szCs w:val="32"/>
          <w:lang w:val="en-US" w:eastAsia="zh-CN"/>
        </w:rPr>
        <w:t>与公安部门对接加强易制毒试剂管理，进一步规范实验室试剂管理，形成了院里总管，科室管量的一套行之有效的管理模式。</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结合承检任务不断提升检验检测能力，全年扩项3个产品136个参数，</w:t>
      </w:r>
      <w:r>
        <w:rPr>
          <w:rFonts w:hint="eastAsia" w:ascii="仿宋_GB2312" w:hAnsi="仿宋_GB2312" w:eastAsia="仿宋_GB2312" w:cs="仿宋_GB2312"/>
          <w:color w:val="auto"/>
          <w:sz w:val="32"/>
          <w:szCs w:val="32"/>
          <w:lang w:eastAsia="zh-CN"/>
        </w:rPr>
        <w:t>现已具备120</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种产品2</w:t>
      </w:r>
      <w:r>
        <w:rPr>
          <w:rFonts w:hint="eastAsia" w:ascii="仿宋_GB2312" w:hAnsi="仿宋_GB2312" w:eastAsia="仿宋_GB2312" w:cs="仿宋_GB2312"/>
          <w:color w:val="auto"/>
          <w:sz w:val="32"/>
          <w:szCs w:val="32"/>
          <w:lang w:val="en-US" w:eastAsia="zh-CN"/>
        </w:rPr>
        <w:t>555</w:t>
      </w:r>
      <w:r>
        <w:rPr>
          <w:rFonts w:hint="eastAsia" w:ascii="仿宋_GB2312" w:hAnsi="仿宋_GB2312" w:eastAsia="仿宋_GB2312" w:cs="仿宋_GB2312"/>
          <w:color w:val="auto"/>
          <w:sz w:val="32"/>
          <w:szCs w:val="32"/>
          <w:lang w:eastAsia="zh-CN"/>
        </w:rPr>
        <w:t>项参数的检验检测能力。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2.</w:t>
      </w:r>
      <w:r>
        <w:rPr>
          <w:rFonts w:hint="eastAsia" w:ascii="黑体" w:hAnsi="黑体" w:eastAsia="黑体" w:cs="黑体"/>
          <w:bCs/>
          <w:color w:val="auto"/>
          <w:sz w:val="32"/>
          <w:szCs w:val="32"/>
        </w:rPr>
        <w:t>加强能力建设，夯实事业发展基础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eastAsia="zh-CN"/>
        </w:rPr>
        <w:t>（一）</w:t>
      </w:r>
      <w:r>
        <w:rPr>
          <w:rFonts w:hint="eastAsia" w:ascii="仿宋_GB2312" w:hAnsi="仿宋_GB2312" w:eastAsia="仿宋_GB2312" w:cs="仿宋_GB2312"/>
          <w:b/>
          <w:bCs w:val="0"/>
          <w:color w:val="auto"/>
          <w:sz w:val="32"/>
          <w:szCs w:val="32"/>
          <w:lang w:val="en-US" w:eastAsia="zh-CN"/>
        </w:rPr>
        <w:t>开展学习型机构创建活动。</w:t>
      </w:r>
      <w:r>
        <w:rPr>
          <w:rFonts w:hint="eastAsia" w:ascii="仿宋_GB2312" w:hAnsi="仿宋_GB2312" w:eastAsia="仿宋_GB2312" w:cs="仿宋_GB2312"/>
          <w:b w:val="0"/>
          <w:bCs/>
          <w:color w:val="auto"/>
          <w:sz w:val="32"/>
          <w:szCs w:val="32"/>
          <w:lang w:val="en-US" w:eastAsia="zh-CN"/>
        </w:rPr>
        <w:t>积极组织全院职工参加线上职业技能培训，不断促进党建与业务相融合，</w:t>
      </w:r>
      <w:r>
        <w:rPr>
          <w:rFonts w:hint="eastAsia" w:ascii="仿宋_GB2312" w:hAnsi="仿宋_GB2312" w:eastAsia="仿宋_GB2312" w:cs="仿宋_GB2312"/>
          <w:b w:val="0"/>
          <w:bCs/>
          <w:color w:val="auto"/>
          <w:sz w:val="32"/>
          <w:szCs w:val="32"/>
          <w:lang w:eastAsia="zh-CN"/>
        </w:rPr>
        <w:t>围绕检验检测机构资质认定新标准，</w:t>
      </w:r>
      <w:r>
        <w:rPr>
          <w:rFonts w:hint="eastAsia" w:ascii="仿宋_GB2312" w:hAnsi="仿宋_GB2312" w:eastAsia="仿宋_GB2312" w:cs="仿宋_GB2312"/>
          <w:b w:val="0"/>
          <w:bCs/>
          <w:color w:val="auto"/>
          <w:sz w:val="32"/>
          <w:szCs w:val="32"/>
          <w:lang w:val="en-US" w:eastAsia="zh-CN"/>
        </w:rPr>
        <w:t>加强检验检测人员思想教育，业务教育，提倡“以老带新，以新促老”，优化检验人员岗位分配，细化人事档案信息化管理，今年聘用人才5人，外出参加培训5次，受训人员40人次。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lang w:eastAsia="zh-CN"/>
        </w:rPr>
        <w:t>（二）发挥本省食品检验检测行业龙头引领作用。一是</w:t>
      </w:r>
      <w:r>
        <w:rPr>
          <w:rFonts w:hint="eastAsia" w:ascii="仿宋_GB2312" w:hAnsi="仿宋_GB2312" w:eastAsia="仿宋_GB2312" w:cs="仿宋_GB2312"/>
          <w:b w:val="0"/>
          <w:bCs/>
          <w:color w:val="auto"/>
          <w:sz w:val="32"/>
          <w:szCs w:val="32"/>
          <w:lang w:eastAsia="zh-CN"/>
        </w:rPr>
        <w:t>积极发挥科研技术优势，</w:t>
      </w:r>
      <w:r>
        <w:rPr>
          <w:rFonts w:hint="eastAsia" w:ascii="仿宋_GB2312" w:hAnsi="仿宋_GB2312" w:eastAsia="仿宋_GB2312" w:cs="仿宋_GB2312"/>
          <w:b w:val="0"/>
          <w:bCs/>
          <w:color w:val="auto"/>
          <w:sz w:val="32"/>
          <w:szCs w:val="32"/>
          <w:lang w:val="en-US" w:eastAsia="zh-CN"/>
        </w:rPr>
        <w:t>“甘肃省地理标志产品质量与安全工程中心”获省发改委批复成立。申报省科技厅、省局科研项目6项。发表论文5篇，申报专利2件，获批实用性专利2件。针对当前食品市场出现的热点问题，组织专业技术人员录制4期科普视频，发布4期消费提示信息。</w:t>
      </w:r>
      <w:r>
        <w:rPr>
          <w:rFonts w:hint="eastAsia" w:ascii="仿宋_GB2312" w:hAnsi="仿宋_GB2312" w:eastAsia="仿宋_GB2312" w:cs="仿宋_GB2312"/>
          <w:b/>
          <w:bCs w:val="0"/>
          <w:color w:val="auto"/>
          <w:sz w:val="32"/>
          <w:szCs w:val="32"/>
          <w:lang w:eastAsia="zh-CN"/>
        </w:rPr>
        <w:t>二是</w:t>
      </w:r>
      <w:r>
        <w:rPr>
          <w:rFonts w:hint="eastAsia" w:ascii="仿宋_GB2312" w:hAnsi="仿宋_GB2312" w:eastAsia="仿宋_GB2312" w:cs="仿宋_GB2312"/>
          <w:b w:val="0"/>
          <w:bCs/>
          <w:color w:val="auto"/>
          <w:sz w:val="32"/>
          <w:szCs w:val="32"/>
          <w:lang w:eastAsia="zh-CN"/>
        </w:rPr>
        <w:t>为全省食品检验检测技能人才的脱颖而出创建平台，在兰州新区举办了全省市县市场监管（食品）技术机构人员跟班学习培训班，有效提升了全省食品检验检测机构能力。</w:t>
      </w:r>
      <w:r>
        <w:rPr>
          <w:rFonts w:hint="eastAsia" w:ascii="仿宋_GB2312" w:hAnsi="仿宋_GB2312" w:eastAsia="仿宋_GB2312" w:cs="仿宋_GB2312"/>
          <w:b/>
          <w:bCs w:val="0"/>
          <w:color w:val="auto"/>
          <w:sz w:val="32"/>
          <w:szCs w:val="32"/>
          <w:lang w:eastAsia="zh-CN"/>
        </w:rPr>
        <w:t>三是</w:t>
      </w:r>
      <w:r>
        <w:rPr>
          <w:rFonts w:hint="eastAsia" w:ascii="仿宋_GB2312" w:hAnsi="仿宋_GB2312" w:eastAsia="仿宋_GB2312" w:cs="仿宋_GB2312"/>
          <w:b w:val="0"/>
          <w:bCs/>
          <w:color w:val="auto"/>
          <w:sz w:val="32"/>
          <w:szCs w:val="32"/>
          <w:lang w:eastAsia="zh-CN"/>
        </w:rPr>
        <w:t>配合省局对47家承检机构，组织开展了能力验证。对承检机构、</w:t>
      </w:r>
      <w:r>
        <w:rPr>
          <w:rFonts w:hint="eastAsia" w:ascii="仿宋_GB2312" w:hAnsi="仿宋_GB2312" w:eastAsia="仿宋_GB2312" w:cs="仿宋_GB2312"/>
          <w:b w:val="0"/>
          <w:bCs/>
          <w:color w:val="auto"/>
          <w:sz w:val="32"/>
          <w:szCs w:val="32"/>
          <w:lang w:val="en-US" w:eastAsia="zh-CN"/>
        </w:rPr>
        <w:t>4家婴配乳粉企业</w:t>
      </w:r>
      <w:r>
        <w:rPr>
          <w:rFonts w:hint="eastAsia" w:ascii="仿宋_GB2312" w:hAnsi="仿宋_GB2312" w:eastAsia="仿宋_GB2312" w:cs="仿宋_GB2312"/>
          <w:b w:val="0"/>
          <w:bCs/>
          <w:color w:val="auto"/>
          <w:sz w:val="32"/>
          <w:szCs w:val="32"/>
          <w:lang w:eastAsia="zh-CN"/>
        </w:rPr>
        <w:t>开展了专项检查。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（三）开展节能降耗工作，全力保障安全生产。</w:t>
      </w:r>
      <w:r>
        <w:rPr>
          <w:rFonts w:hint="eastAsia" w:ascii="仿宋_GB2312" w:hAnsi="仿宋_GB2312" w:eastAsia="仿宋_GB2312" w:cs="仿宋_GB2312"/>
          <w:b w:val="0"/>
          <w:bCs/>
          <w:color w:val="auto"/>
          <w:sz w:val="32"/>
          <w:szCs w:val="32"/>
          <w:lang w:val="en-US" w:eastAsia="zh-CN"/>
        </w:rPr>
        <w:t>积极发动全院职工，开展以节能、降耗、减污、增效为主题的宣传活动，制订相应的规章制度，进一步增强全员节能降耗意识。定期开展安全检查，及时排除安全隐患，履行安全生产责任。逐步完善实验室信息化建设，对检验检测数据实施更加严格的安全与保密管理，防止系统数据的非法生成、变更、泄露、丢失及破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lang w:val="en-US" w:eastAsia="zh-CN"/>
        </w:rPr>
        <w:t>（四）扎实开展“我为群众办实事”实践活动助力乡村振兴</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我院迅速贯彻落实省局乡村振兴工作部署要求，立足本职工作，扎实开展“我为群众办实事”实践活动助力乡村振兴。先后组织</w:t>
      </w:r>
      <w:r>
        <w:rPr>
          <w:rFonts w:hint="eastAsia" w:ascii="仿宋_GB2312" w:hAnsi="仿宋_GB2312" w:eastAsia="仿宋_GB2312" w:cs="仿宋_GB2312"/>
          <w:color w:val="auto"/>
          <w:sz w:val="32"/>
          <w:szCs w:val="32"/>
        </w:rPr>
        <w:t>技术帮扶小组赴平凉市、庆阳市</w:t>
      </w:r>
      <w:r>
        <w:rPr>
          <w:rFonts w:hint="eastAsia" w:ascii="仿宋_GB2312" w:hAnsi="仿宋_GB2312" w:eastAsia="仿宋_GB2312" w:cs="仿宋_GB2312"/>
          <w:color w:val="auto"/>
          <w:sz w:val="32"/>
          <w:szCs w:val="32"/>
          <w:lang w:eastAsia="zh-CN"/>
        </w:rPr>
        <w:t>、卓尼县</w:t>
      </w:r>
      <w:r>
        <w:rPr>
          <w:rFonts w:hint="eastAsia" w:ascii="仿宋_GB2312" w:hAnsi="仿宋_GB2312" w:eastAsia="仿宋_GB2312" w:cs="仿宋_GB2312"/>
          <w:color w:val="auto"/>
          <w:sz w:val="32"/>
          <w:szCs w:val="32"/>
        </w:rPr>
        <w:t>开展“学党史、为党旗添光彩”技术帮扶调研</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“送技术送服务、促帮扶促发展”实践活动，精准解决</w:t>
      </w:r>
      <w:r>
        <w:rPr>
          <w:rFonts w:hint="eastAsia" w:ascii="仿宋_GB2312" w:hAnsi="仿宋_GB2312" w:eastAsia="仿宋_GB2312" w:cs="仿宋_GB2312"/>
          <w:color w:val="auto"/>
          <w:sz w:val="32"/>
          <w:szCs w:val="32"/>
          <w:lang w:eastAsia="zh-CN"/>
        </w:rPr>
        <w:t>基层食品检验检测机构和食品</w:t>
      </w:r>
      <w:r>
        <w:rPr>
          <w:rFonts w:hint="eastAsia" w:ascii="仿宋_GB2312" w:hAnsi="仿宋_GB2312" w:eastAsia="仿宋_GB2312" w:cs="仿宋_GB2312"/>
          <w:color w:val="auto"/>
          <w:sz w:val="32"/>
          <w:szCs w:val="32"/>
        </w:rPr>
        <w:t>企业在发展过程中遇到的问题和困难。</w:t>
      </w:r>
      <w:r>
        <w:rPr>
          <w:rFonts w:hint="eastAsia" w:ascii="仿宋_GB2312" w:hAnsi="仿宋_GB2312" w:eastAsia="仿宋_GB2312" w:cs="仿宋_GB2312"/>
          <w:color w:val="auto"/>
          <w:sz w:val="32"/>
          <w:szCs w:val="32"/>
          <w:lang w:eastAsia="zh-CN"/>
        </w:rPr>
        <w:t>多次深入超市、广场、社区、敬老院、乡村</w:t>
      </w:r>
      <w:r>
        <w:rPr>
          <w:rFonts w:hint="eastAsia" w:ascii="仿宋_GB2312" w:hAnsi="仿宋_GB2312" w:eastAsia="仿宋_GB2312" w:cs="仿宋_GB2312"/>
          <w:b w:val="0"/>
          <w:bCs/>
          <w:color w:val="auto"/>
          <w:sz w:val="32"/>
          <w:szCs w:val="32"/>
          <w:lang w:val="en-US" w:eastAsia="zh-CN"/>
        </w:rPr>
        <w:t>开展食品安全“你点我检”以及食品安全科普知识宣讲活动，引导社会各界人士积极参与食品安全社会共治。到卓尼县木耳镇出纳村开展党支部结对共建、爱心捐赠送温暖、产业调研、座谈交流、走访慰问驻村干部及困难群众等活动，充分发挥技术优势，为出纳村乡村振兴注入新理念、新思路、新动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bCs/>
          <w:color w:val="auto"/>
          <w:sz w:val="32"/>
          <w:szCs w:val="32"/>
          <w:lang w:val="en-US" w:eastAsia="zh-CN"/>
        </w:rPr>
        <w:t>3.</w:t>
      </w:r>
      <w:r>
        <w:rPr>
          <w:rFonts w:hint="eastAsia" w:ascii="黑体" w:hAnsi="黑体" w:eastAsia="黑体" w:cs="黑体"/>
          <w:i w:val="0"/>
          <w:iCs w:val="0"/>
          <w:color w:val="auto"/>
          <w:sz w:val="32"/>
          <w:szCs w:val="32"/>
          <w:lang w:eastAsia="zh-CN"/>
        </w:rPr>
        <w:t>聚焦</w:t>
      </w:r>
      <w:r>
        <w:rPr>
          <w:rFonts w:hint="eastAsia" w:ascii="黑体" w:hAnsi="黑体" w:eastAsia="黑体" w:cs="黑体"/>
          <w:color w:val="auto"/>
          <w:sz w:val="32"/>
          <w:szCs w:val="32"/>
          <w:lang w:val="en-US" w:eastAsia="zh-CN"/>
        </w:rPr>
        <w:t>党建引领，推动工作高质量发展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深入开展党史学习教育</w:t>
      </w:r>
      <w:r>
        <w:rPr>
          <w:rFonts w:hint="eastAsia" w:ascii="仿宋_GB2312" w:hAnsi="仿宋_GB2312" w:eastAsia="仿宋_GB2312" w:cs="仿宋_GB2312"/>
          <w:color w:val="auto"/>
          <w:sz w:val="32"/>
          <w:szCs w:val="32"/>
          <w:lang w:eastAsia="zh-CN"/>
        </w:rPr>
        <w:t>，巩固意识形态阵地</w:t>
      </w:r>
      <w:r>
        <w:rPr>
          <w:rFonts w:hint="eastAsia" w:ascii="仿宋_GB2312" w:hAnsi="仿宋_GB2312" w:eastAsia="仿宋_GB2312" w:cs="仿宋_GB2312"/>
          <w:color w:val="auto"/>
          <w:sz w:val="32"/>
          <w:szCs w:val="32"/>
        </w:rPr>
        <w:t>。我院及时召开动员大会，制定并印发《开展庆祝中国共产党成立100周年暨党史学习教育的计划》，结合工作实际和阶段性工作任务，按照《</w:t>
      </w:r>
      <w:r>
        <w:rPr>
          <w:rFonts w:hint="eastAsia" w:ascii="仿宋_GB2312" w:hAnsi="仿宋_GB2312" w:eastAsia="仿宋_GB2312" w:cs="仿宋_GB2312"/>
          <w:color w:val="auto"/>
          <w:sz w:val="32"/>
          <w:szCs w:val="32"/>
          <w:lang w:eastAsia="zh-CN"/>
        </w:rPr>
        <w:t>学习</w:t>
      </w:r>
      <w:r>
        <w:rPr>
          <w:rFonts w:hint="eastAsia" w:ascii="仿宋_GB2312" w:hAnsi="仿宋_GB2312" w:eastAsia="仿宋_GB2312" w:cs="仿宋_GB2312"/>
          <w:color w:val="auto"/>
          <w:sz w:val="32"/>
          <w:szCs w:val="32"/>
        </w:rPr>
        <w:t>计划表》如期开展党史集中学习，得到了省局党史学习教育第一巡回指导组肯定。</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自主开展</w:t>
      </w:r>
      <w:r>
        <w:rPr>
          <w:rFonts w:hint="eastAsia" w:ascii="仿宋_GB2312" w:hAnsi="仿宋_GB2312" w:eastAsia="仿宋_GB2312" w:cs="仿宋_GB2312"/>
          <w:color w:val="auto"/>
          <w:sz w:val="32"/>
          <w:szCs w:val="32"/>
        </w:rPr>
        <w:t>“学党史、明责任、强作风、兴事业”主题实践活动</w:t>
      </w:r>
      <w:r>
        <w:rPr>
          <w:rFonts w:hint="eastAsia" w:ascii="仿宋_GB2312" w:hAnsi="仿宋_GB2312" w:eastAsia="仿宋_GB2312" w:cs="仿宋_GB2312"/>
          <w:color w:val="auto"/>
          <w:sz w:val="32"/>
          <w:szCs w:val="32"/>
          <w:lang w:eastAsia="zh-CN"/>
        </w:rPr>
        <w:t>，使</w:t>
      </w:r>
      <w:r>
        <w:rPr>
          <w:rFonts w:hint="eastAsia" w:ascii="仿宋_GB2312" w:hAnsi="仿宋_GB2312" w:eastAsia="仿宋_GB2312" w:cs="仿宋_GB2312"/>
          <w:color w:val="auto"/>
          <w:sz w:val="32"/>
          <w:szCs w:val="32"/>
        </w:rPr>
        <w:t>院支部的战斗堡垒作用和党员的先锋模范作用</w:t>
      </w:r>
      <w:r>
        <w:rPr>
          <w:rFonts w:hint="eastAsia" w:ascii="仿宋_GB2312" w:hAnsi="仿宋_GB2312" w:eastAsia="仿宋_GB2312" w:cs="仿宋_GB2312"/>
          <w:color w:val="auto"/>
          <w:sz w:val="32"/>
          <w:szCs w:val="32"/>
          <w:lang w:eastAsia="zh-CN"/>
        </w:rPr>
        <w:t>得以充分</w:t>
      </w:r>
      <w:r>
        <w:rPr>
          <w:rFonts w:hint="eastAsia" w:ascii="仿宋_GB2312" w:hAnsi="仿宋_GB2312" w:eastAsia="仿宋_GB2312" w:cs="仿宋_GB2312"/>
          <w:color w:val="auto"/>
          <w:sz w:val="32"/>
          <w:szCs w:val="32"/>
        </w:rPr>
        <w:t>发挥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val="en-US" w:eastAsia="zh-CN"/>
        </w:rPr>
        <w:t>根据我院《2021年党的建设工作要点》，加强了</w:t>
      </w:r>
      <w:r>
        <w:rPr>
          <w:rFonts w:hint="eastAsia" w:ascii="仿宋_GB2312" w:hAnsi="仿宋_GB2312" w:eastAsia="仿宋_GB2312" w:cs="仿宋_GB2312"/>
          <w:color w:val="auto"/>
          <w:sz w:val="32"/>
          <w:szCs w:val="32"/>
        </w:rPr>
        <w:t>制度建设的废、改、立工作，</w:t>
      </w:r>
      <w:r>
        <w:rPr>
          <w:rFonts w:hint="eastAsia" w:ascii="仿宋_GB2312" w:hAnsi="仿宋_GB2312" w:eastAsia="仿宋_GB2312" w:cs="仿宋_GB2312"/>
          <w:color w:val="auto"/>
          <w:sz w:val="32"/>
          <w:szCs w:val="32"/>
          <w:lang w:eastAsia="zh-CN"/>
        </w:rPr>
        <w:t>从组织生活制度、学习制度、思想政治工作责任制、监督管理制度等方面，</w:t>
      </w:r>
      <w:r>
        <w:rPr>
          <w:rFonts w:hint="eastAsia" w:ascii="仿宋_GB2312" w:hAnsi="仿宋_GB2312" w:eastAsia="仿宋_GB2312" w:cs="仿宋_GB2312"/>
          <w:color w:val="auto"/>
          <w:sz w:val="32"/>
          <w:szCs w:val="32"/>
          <w:lang w:val="en-US" w:eastAsia="zh-CN"/>
        </w:rPr>
        <w:t>汇编</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3章35条制度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健全了党建工作制度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落实“三会一课”制度。结合十九大精神和习近平新时代中国特色社会主义思想学习内容，全年</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民主生活会</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rPr>
        <w:t>民主评议党员1次，专题组织生活会</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次，支部党员大会</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次，支部委员会</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次，党员领导干部</w:t>
      </w:r>
      <w:r>
        <w:rPr>
          <w:rFonts w:hint="eastAsia" w:ascii="仿宋_GB2312" w:hAnsi="仿宋_GB2312" w:eastAsia="仿宋_GB2312" w:cs="仿宋_GB2312"/>
          <w:color w:val="auto"/>
          <w:sz w:val="32"/>
          <w:szCs w:val="32"/>
          <w:lang w:eastAsia="zh-CN"/>
        </w:rPr>
        <w:t>带头</w:t>
      </w:r>
      <w:r>
        <w:rPr>
          <w:rFonts w:hint="eastAsia" w:ascii="仿宋_GB2312" w:hAnsi="仿宋_GB2312" w:eastAsia="仿宋_GB2312" w:cs="仿宋_GB2312"/>
          <w:color w:val="auto"/>
          <w:sz w:val="32"/>
          <w:szCs w:val="32"/>
        </w:rPr>
        <w:t>讲党史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党课</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次，主题</w:t>
      </w:r>
      <w:r>
        <w:rPr>
          <w:rFonts w:hint="eastAsia" w:ascii="仿宋_GB2312" w:hAnsi="仿宋_GB2312" w:eastAsia="仿宋_GB2312" w:cs="仿宋_GB2312"/>
          <w:color w:val="auto"/>
          <w:sz w:val="32"/>
          <w:szCs w:val="32"/>
          <w:lang w:eastAsia="zh-CN"/>
        </w:rPr>
        <w:t>党</w:t>
      </w:r>
      <w:r>
        <w:rPr>
          <w:rFonts w:hint="eastAsia" w:ascii="仿宋_GB2312" w:hAnsi="仿宋_GB2312" w:eastAsia="仿宋_GB2312" w:cs="仿宋_GB2312"/>
          <w:color w:val="auto"/>
          <w:sz w:val="32"/>
          <w:szCs w:val="32"/>
        </w:rPr>
        <w:t>日活动</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次，党小组会议7次。</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rPr>
        <w:t>强化组织建设。及时召开党支部换届选举大会，选优配齐7名</w:t>
      </w:r>
      <w:r>
        <w:rPr>
          <w:rFonts w:hint="eastAsia" w:ascii="仿宋_GB2312" w:hAnsi="仿宋_GB2312" w:eastAsia="仿宋_GB2312" w:cs="仿宋_GB2312"/>
          <w:color w:val="auto"/>
          <w:sz w:val="32"/>
          <w:szCs w:val="32"/>
          <w:lang w:eastAsia="zh-CN"/>
        </w:rPr>
        <w:t>支部</w:t>
      </w:r>
      <w:r>
        <w:rPr>
          <w:rFonts w:hint="eastAsia" w:ascii="仿宋_GB2312" w:hAnsi="仿宋_GB2312" w:eastAsia="仿宋_GB2312" w:cs="仿宋_GB2312"/>
          <w:color w:val="auto"/>
          <w:sz w:val="32"/>
          <w:szCs w:val="32"/>
        </w:rPr>
        <w:t>委员，重新划分</w:t>
      </w:r>
      <w:r>
        <w:rPr>
          <w:rFonts w:hint="eastAsia" w:ascii="仿宋_GB2312" w:hAnsi="仿宋_GB2312" w:eastAsia="仿宋_GB2312" w:cs="仿宋_GB2312"/>
          <w:color w:val="auto"/>
          <w:sz w:val="32"/>
          <w:szCs w:val="32"/>
          <w:lang w:eastAsia="zh-CN"/>
        </w:rPr>
        <w:t>党小组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促进党建与业务工作深度融合。严格按照党员发展标准和程序做好</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名入党积极分子的联络、培养和教育工作。</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rPr>
        <w:t>认真开展纪律教育和廉政警示教育。</w:t>
      </w:r>
      <w:r>
        <w:rPr>
          <w:rFonts w:hint="eastAsia" w:ascii="仿宋_GB2312" w:hAnsi="仿宋_GB2312" w:eastAsia="仿宋_GB2312" w:cs="仿宋_GB2312"/>
          <w:i w:val="0"/>
          <w:iCs w:val="0"/>
          <w:color w:val="auto"/>
          <w:sz w:val="32"/>
          <w:szCs w:val="32"/>
          <w:lang w:eastAsia="zh-CN"/>
        </w:rPr>
        <w:t>积极推进党员干部廉政档案建设工作，全院</w:t>
      </w:r>
      <w:r>
        <w:rPr>
          <w:rFonts w:hint="eastAsia" w:ascii="仿宋_GB2312" w:hAnsi="仿宋_GB2312" w:eastAsia="仿宋_GB2312" w:cs="仿宋_GB2312"/>
          <w:i w:val="0"/>
          <w:iCs w:val="0"/>
          <w:color w:val="auto"/>
          <w:sz w:val="32"/>
          <w:szCs w:val="32"/>
          <w:lang w:val="en-US" w:eastAsia="zh-CN"/>
        </w:rPr>
        <w:t>100%完成建</w:t>
      </w:r>
      <w:r>
        <w:rPr>
          <w:rFonts w:hint="eastAsia" w:ascii="仿宋_GB2312" w:hAnsi="仿宋_GB2312" w:eastAsia="仿宋_GB2312" w:cs="仿宋_GB2312"/>
          <w:i w:val="0"/>
          <w:iCs w:val="0"/>
          <w:color w:val="auto"/>
          <w:sz w:val="32"/>
          <w:szCs w:val="32"/>
          <w:lang w:eastAsia="zh-CN"/>
        </w:rPr>
        <w:t>立廉政档案；落实重大节日纪律要求，观看警示教育片，开展集中提醒谈心谈话3次。</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lang w:val="en-US" w:eastAsia="zh-CN"/>
        </w:rPr>
        <w:t>积极参加省局组织的庆祝建党100周年“诗歌朗诵”和“文艺调演”活动，并取得较好的成绩</w:t>
      </w:r>
      <w:r>
        <w:rPr>
          <w:rFonts w:hint="eastAsia" w:ascii="仿宋_GB2312" w:hAnsi="仿宋_GB2312" w:eastAsia="仿宋_GB2312" w:cs="仿宋_GB2312"/>
          <w:i w:val="0"/>
          <w:iCs w:val="0"/>
          <w:color w:val="auto"/>
          <w:sz w:val="32"/>
          <w:szCs w:val="32"/>
          <w:lang w:val="en-US" w:eastAsia="zh-CN"/>
        </w:rPr>
        <w:t>。</w:t>
      </w:r>
      <w:r>
        <w:rPr>
          <w:rFonts w:hint="eastAsia" w:ascii="仿宋_GB2312" w:hAnsi="仿宋_GB2312" w:eastAsia="仿宋_GB2312" w:cs="仿宋_GB2312"/>
          <w:b/>
          <w:bCs/>
          <w:i w:val="0"/>
          <w:iCs w:val="0"/>
          <w:color w:val="auto"/>
          <w:sz w:val="32"/>
          <w:szCs w:val="32"/>
          <w:lang w:eastAsia="zh-CN"/>
        </w:rPr>
        <w:t>八是</w:t>
      </w:r>
      <w:r>
        <w:rPr>
          <w:rFonts w:hint="eastAsia" w:ascii="仿宋_GB2312" w:hAnsi="仿宋_GB2312" w:eastAsia="仿宋_GB2312" w:cs="仿宋_GB2312"/>
          <w:i w:val="0"/>
          <w:iCs w:val="0"/>
          <w:color w:val="auto"/>
          <w:sz w:val="32"/>
          <w:szCs w:val="32"/>
          <w:lang w:eastAsia="zh-CN"/>
        </w:rPr>
        <w:t>强化群团工作，按时组织召开工会会员暨新一届工会委员会换届选举大会，规范工会经费监督管理力度，积极做好妇女及日常慰问工作。</w:t>
      </w:r>
      <w:r>
        <w:rPr>
          <w:rFonts w:hint="eastAsia" w:ascii="仿宋_GB2312" w:hAnsi="仿宋_GB2312" w:eastAsia="仿宋_GB2312" w:cs="仿宋_GB2312"/>
          <w:b/>
          <w:bCs/>
          <w:i w:val="0"/>
          <w:iCs w:val="0"/>
          <w:color w:val="auto"/>
          <w:sz w:val="32"/>
          <w:szCs w:val="32"/>
          <w:lang w:eastAsia="zh-CN"/>
        </w:rPr>
        <w:t>九是</w:t>
      </w:r>
      <w:r>
        <w:rPr>
          <w:rFonts w:hint="eastAsia" w:ascii="仿宋_GB2312" w:hAnsi="仿宋_GB2312" w:eastAsia="仿宋_GB2312" w:cs="仿宋_GB2312"/>
          <w:color w:val="auto"/>
          <w:sz w:val="32"/>
          <w:szCs w:val="32"/>
          <w:lang w:val="en-US" w:eastAsia="zh-CN"/>
        </w:rPr>
        <w:t>开展精神文明单位创建工作，弘扬社会主义核心价值观，营造风清正气的工作环境，组织</w:t>
      </w:r>
      <w:r>
        <w:rPr>
          <w:rFonts w:hint="eastAsia" w:ascii="仿宋_GB2312" w:hAnsi="仿宋_GB2312" w:eastAsia="仿宋_GB2312" w:cs="仿宋_GB2312"/>
          <w:i w:val="0"/>
          <w:iCs w:val="0"/>
          <w:color w:val="auto"/>
          <w:sz w:val="32"/>
          <w:szCs w:val="32"/>
          <w:lang w:eastAsia="zh-CN"/>
        </w:rPr>
        <w:t>观看爱国教育影片</w:t>
      </w:r>
      <w:r>
        <w:rPr>
          <w:rFonts w:hint="eastAsia" w:ascii="仿宋_GB2312" w:hAnsi="仿宋_GB2312" w:eastAsia="仿宋_GB2312" w:cs="仿宋_GB2312"/>
          <w:i w:val="0"/>
          <w:iCs w:val="0"/>
          <w:color w:val="auto"/>
          <w:sz w:val="32"/>
          <w:szCs w:val="32"/>
          <w:lang w:val="en-US" w:eastAsia="zh-CN"/>
        </w:rPr>
        <w:t>4次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olor w:val="auto"/>
          <w:sz w:val="32"/>
          <w:szCs w:val="32"/>
          <w:lang w:eastAsia="zh-CN"/>
        </w:rPr>
        <w:t>组织</w:t>
      </w:r>
      <w:r>
        <w:rPr>
          <w:rFonts w:hint="eastAsia" w:ascii="仿宋_GB2312" w:hAnsi="仿宋_GB2312" w:eastAsia="仿宋_GB2312" w:cs="仿宋_GB2312"/>
          <w:color w:val="auto"/>
          <w:sz w:val="32"/>
          <w:szCs w:val="32"/>
          <w:lang w:val="en-US" w:eastAsia="zh-CN"/>
        </w:rPr>
        <w:t>道德讲堂8次，</w:t>
      </w:r>
      <w:r>
        <w:rPr>
          <w:rFonts w:hint="eastAsia" w:ascii="仿宋_GB2312" w:hAnsi="仿宋_GB2312" w:eastAsia="仿宋_GB2312" w:cs="仿宋_GB2312"/>
          <w:i w:val="0"/>
          <w:iCs w:val="0"/>
          <w:color w:val="auto"/>
          <w:sz w:val="32"/>
          <w:szCs w:val="32"/>
          <w:lang w:eastAsia="zh-CN"/>
        </w:rPr>
        <w:t>开展学雷锋志愿活动</w:t>
      </w:r>
      <w:r>
        <w:rPr>
          <w:rFonts w:hint="eastAsia" w:ascii="仿宋_GB2312" w:hAnsi="仿宋_GB2312" w:eastAsia="仿宋_GB2312" w:cs="仿宋_GB2312"/>
          <w:i w:val="0"/>
          <w:iCs w:val="0"/>
          <w:color w:val="auto"/>
          <w:sz w:val="32"/>
          <w:szCs w:val="32"/>
          <w:lang w:val="en-US" w:eastAsia="zh-CN"/>
        </w:rPr>
        <w:t>4</w:t>
      </w:r>
      <w:r>
        <w:rPr>
          <w:rFonts w:hint="eastAsia" w:ascii="仿宋_GB2312" w:hAnsi="仿宋_GB2312" w:eastAsia="仿宋_GB2312" w:cs="仿宋_GB2312"/>
          <w:i w:val="0"/>
          <w:iCs w:val="0"/>
          <w:color w:val="auto"/>
          <w:sz w:val="32"/>
          <w:szCs w:val="32"/>
          <w:lang w:eastAsia="zh-CN"/>
        </w:rPr>
        <w:t>次，督促</w:t>
      </w:r>
      <w:r>
        <w:rPr>
          <w:rFonts w:hint="eastAsia" w:ascii="仿宋_GB2312" w:hAnsi="仿宋_GB2312" w:eastAsia="仿宋_GB2312" w:cs="仿宋_GB2312"/>
          <w:color w:val="auto"/>
          <w:sz w:val="32"/>
          <w:szCs w:val="32"/>
          <w:lang w:val="en-US" w:eastAsia="zh-CN"/>
        </w:rPr>
        <w:t>各科室制度上墙，有效提高了全院职工凝聚力和执行力。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i w:val="0"/>
          <w:iCs w:val="0"/>
          <w:color w:val="auto"/>
          <w:sz w:val="32"/>
          <w:szCs w:val="32"/>
          <w:lang w:val="en-US" w:eastAsia="zh-CN"/>
        </w:rPr>
      </w:pPr>
      <w:r>
        <w:rPr>
          <w:rFonts w:hint="eastAsia" w:ascii="黑体" w:hAnsi="黑体" w:eastAsia="黑体" w:cs="黑体"/>
          <w:i w:val="0"/>
          <w:iCs w:val="0"/>
          <w:color w:val="auto"/>
          <w:sz w:val="32"/>
          <w:szCs w:val="32"/>
          <w:lang w:val="en-US" w:eastAsia="zh-CN"/>
        </w:rPr>
        <w:t>4.加强疫情防控常态化工作</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面对突出其来的新型冠疫情，我院高度重视，加强部署研究，充分调动党员职工工作的积极性，认真履行食品检验检测职能，为打赢疫情防控阻击战及食品企业复工复产做出积极贡献。</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突出工作重点，</w:t>
      </w:r>
      <w:r>
        <w:rPr>
          <w:rFonts w:hint="eastAsia" w:ascii="仿宋_GB2312" w:hAnsi="仿宋_GB2312" w:eastAsia="仿宋_GB2312" w:cs="仿宋_GB2312"/>
          <w:b w:val="0"/>
          <w:bCs w:val="0"/>
          <w:color w:val="auto"/>
          <w:sz w:val="32"/>
          <w:szCs w:val="32"/>
          <w:lang w:val="en-US" w:eastAsia="zh-CN"/>
        </w:rPr>
        <w:t>及时传达学习省委省政府以及省局关于疫情防控工作的部署和要求，就省食检院持续做好疫情防控工作进行研究部署谋划。</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sz w:val="32"/>
          <w:szCs w:val="32"/>
          <w:lang w:val="en-US" w:eastAsia="zh-CN"/>
        </w:rPr>
        <w:t>加强内部防控，做到守土有责、守土担责、守土尽责，树立强烈的责任意识和危机意识，</w:t>
      </w:r>
      <w:r>
        <w:rPr>
          <w:rFonts w:hint="eastAsia" w:ascii="仿宋_GB2312" w:hAnsi="仿宋_GB2312" w:eastAsia="仿宋_GB2312" w:cs="仿宋_GB2312"/>
          <w:color w:val="auto"/>
          <w:kern w:val="2"/>
          <w:sz w:val="32"/>
          <w:szCs w:val="32"/>
          <w:lang w:val="en-US" w:eastAsia="zh-CN" w:bidi="ar-SA"/>
        </w:rPr>
        <w:t>做好日常防护，</w:t>
      </w:r>
      <w:r>
        <w:rPr>
          <w:rFonts w:hint="eastAsia" w:ascii="仿宋_GB2312" w:hAnsi="仿宋_GB2312" w:eastAsia="仿宋_GB2312" w:cs="仿宋_GB2312"/>
          <w:b w:val="0"/>
          <w:bCs w:val="0"/>
          <w:color w:val="auto"/>
          <w:sz w:val="32"/>
          <w:szCs w:val="32"/>
          <w:lang w:val="en-US" w:eastAsia="zh-CN"/>
        </w:rPr>
        <w:t>保证了疫情防控期间的各项工作的顺利开展。</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sz w:val="32"/>
          <w:szCs w:val="32"/>
          <w:lang w:val="en-US" w:eastAsia="zh-CN"/>
        </w:rPr>
        <w:t>为落实省局关于“防疫情、保稳定、促发展”的具体要求，支持食品企业复工复产，</w:t>
      </w:r>
      <w:r>
        <w:rPr>
          <w:rFonts w:hint="eastAsia" w:ascii="仿宋_GB2312" w:hAnsi="仿宋_GB2312" w:eastAsia="仿宋_GB2312" w:cs="仿宋_GB2312"/>
          <w:color w:val="auto"/>
          <w:sz w:val="32"/>
          <w:szCs w:val="32"/>
          <w:lang w:val="en-US" w:eastAsia="zh-CN"/>
        </w:rPr>
        <w:t>积极为省内防疫防护企业提供食品检验检测技术服务，促进我省经济发展，对符合减免条件的500余家食品企业和个体从业者委托的968批次样品进行了优惠检测，减免检测费用近30余万元，</w:t>
      </w:r>
      <w:r>
        <w:rPr>
          <w:rFonts w:hint="eastAsia" w:ascii="仿宋_GB2312" w:hAnsi="仿宋_GB2312" w:eastAsia="仿宋_GB2312" w:cs="仿宋_GB2312"/>
          <w:color w:val="auto"/>
          <w:kern w:val="2"/>
          <w:sz w:val="32"/>
          <w:szCs w:val="32"/>
          <w:lang w:val="en-US" w:eastAsia="zh-CN" w:bidi="ar-SA"/>
        </w:rPr>
        <w:t>以实际行动助其复工复产。</w:t>
      </w:r>
    </w:p>
    <w:p>
      <w:pPr>
        <w:snapToGrid w:val="0"/>
        <w:spacing w:line="520" w:lineRule="exact"/>
        <w:rPr>
          <w:rFonts w:ascii="黑体" w:hAnsi="黑体" w:eastAsia="黑体"/>
          <w:sz w:val="32"/>
          <w:szCs w:val="32"/>
        </w:rPr>
      </w:pPr>
      <w:r>
        <w:rPr>
          <w:rFonts w:hint="eastAsia" w:ascii="黑体" w:hAnsi="黑体" w:eastAsia="黑体"/>
          <w:sz w:val="32"/>
          <w:szCs w:val="32"/>
        </w:rPr>
        <w:t>二、收入支出预算执行情况分析</w:t>
      </w:r>
    </w:p>
    <w:p>
      <w:pPr>
        <w:snapToGrid w:val="0"/>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本年预算收入：202</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年预算收入为</w:t>
      </w:r>
      <w:r>
        <w:rPr>
          <w:rFonts w:hint="eastAsia" w:asciiTheme="minorEastAsia" w:hAnsiTheme="minorEastAsia" w:eastAsiaTheme="minorEastAsia"/>
          <w:sz w:val="28"/>
          <w:szCs w:val="28"/>
          <w:lang w:val="en-US" w:eastAsia="zh-CN"/>
        </w:rPr>
        <w:t>2886.13</w:t>
      </w:r>
      <w:r>
        <w:rPr>
          <w:rFonts w:hint="eastAsia" w:asciiTheme="minorEastAsia" w:hAnsiTheme="minorEastAsia" w:eastAsiaTheme="minorEastAsia"/>
          <w:sz w:val="28"/>
          <w:szCs w:val="28"/>
        </w:rPr>
        <w:t>万元。其中基本支出预算</w:t>
      </w:r>
      <w:r>
        <w:rPr>
          <w:rFonts w:hint="eastAsia" w:asciiTheme="minorEastAsia" w:hAnsiTheme="minorEastAsia" w:eastAsiaTheme="minorEastAsia"/>
          <w:sz w:val="28"/>
          <w:szCs w:val="28"/>
          <w:lang w:val="en-US" w:eastAsia="zh-CN"/>
        </w:rPr>
        <w:t>472.63</w:t>
      </w:r>
      <w:r>
        <w:rPr>
          <w:rFonts w:hint="eastAsia" w:asciiTheme="minorEastAsia" w:hAnsiTheme="minorEastAsia" w:eastAsiaTheme="minorEastAsia"/>
          <w:sz w:val="28"/>
          <w:szCs w:val="28"/>
        </w:rPr>
        <w:t>万元，项目支出预算</w:t>
      </w:r>
      <w:r>
        <w:rPr>
          <w:rFonts w:hint="eastAsia" w:asciiTheme="minorEastAsia" w:hAnsiTheme="minorEastAsia" w:eastAsiaTheme="minorEastAsia"/>
          <w:sz w:val="28"/>
          <w:szCs w:val="28"/>
          <w:lang w:val="en-US" w:eastAsia="zh-CN"/>
        </w:rPr>
        <w:t>2363.5</w:t>
      </w:r>
      <w:r>
        <w:rPr>
          <w:rFonts w:hint="eastAsia" w:asciiTheme="minorEastAsia" w:hAnsiTheme="minorEastAsia" w:eastAsiaTheme="minorEastAsia"/>
          <w:sz w:val="28"/>
          <w:szCs w:val="28"/>
        </w:rPr>
        <w:t>万元，为我单位收入的主要来源。</w:t>
      </w:r>
    </w:p>
    <w:bookmarkEnd w:id="1"/>
    <w:p>
      <w:pPr>
        <w:snapToGrid w:val="0"/>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（二）收入支出预算执行情况。</w:t>
      </w:r>
    </w:p>
    <w:p>
      <w:pPr>
        <w:spacing w:line="360" w:lineRule="auto"/>
        <w:ind w:firstLine="560" w:firstLineChars="200"/>
        <w:rPr>
          <w:rFonts w:ascii="宋体" w:hAnsi="宋体"/>
          <w:sz w:val="28"/>
          <w:szCs w:val="28"/>
        </w:rPr>
      </w:pPr>
      <w:r>
        <w:rPr>
          <w:rFonts w:hint="eastAsia" w:ascii="宋体" w:hAnsi="宋体"/>
          <w:sz w:val="28"/>
          <w:szCs w:val="28"/>
        </w:rPr>
        <w:t>当年我院基本支出经费按照预算下达规范执行收入支出。本年收入：202</w:t>
      </w:r>
      <w:r>
        <w:rPr>
          <w:rFonts w:hint="eastAsia" w:ascii="宋体" w:hAnsi="宋体"/>
          <w:sz w:val="28"/>
          <w:szCs w:val="28"/>
          <w:lang w:val="en-US" w:eastAsia="zh-CN"/>
        </w:rPr>
        <w:t>1</w:t>
      </w:r>
      <w:r>
        <w:rPr>
          <w:rFonts w:hint="eastAsia" w:ascii="宋体" w:hAnsi="宋体"/>
          <w:sz w:val="28"/>
          <w:szCs w:val="28"/>
        </w:rPr>
        <w:t>年财政拨款收入为</w:t>
      </w:r>
      <w:r>
        <w:rPr>
          <w:rFonts w:hint="eastAsia" w:ascii="宋体" w:hAnsi="宋体"/>
          <w:sz w:val="28"/>
          <w:szCs w:val="28"/>
          <w:lang w:val="en-US" w:eastAsia="zh-CN"/>
        </w:rPr>
        <w:t>2886.13</w:t>
      </w:r>
      <w:r>
        <w:rPr>
          <w:rFonts w:hint="eastAsia" w:ascii="宋体" w:hAnsi="宋体"/>
          <w:sz w:val="28"/>
          <w:szCs w:val="28"/>
        </w:rPr>
        <w:t>万元。其中基本支出拨款</w:t>
      </w:r>
      <w:r>
        <w:rPr>
          <w:rFonts w:hint="eastAsia" w:ascii="宋体" w:hAnsi="宋体"/>
          <w:sz w:val="28"/>
          <w:szCs w:val="28"/>
          <w:lang w:val="en-US" w:eastAsia="zh-CN"/>
        </w:rPr>
        <w:t>472.63</w:t>
      </w:r>
      <w:r>
        <w:rPr>
          <w:rFonts w:hint="eastAsia" w:ascii="宋体" w:hAnsi="宋体"/>
          <w:sz w:val="28"/>
          <w:szCs w:val="28"/>
        </w:rPr>
        <w:t>万元，项目支出拨款</w:t>
      </w:r>
      <w:r>
        <w:rPr>
          <w:rFonts w:hint="eastAsia" w:ascii="宋体" w:hAnsi="宋体"/>
          <w:sz w:val="28"/>
          <w:szCs w:val="28"/>
          <w:lang w:val="en-US" w:eastAsia="zh-CN"/>
        </w:rPr>
        <w:t>2413.5</w:t>
      </w:r>
      <w:r>
        <w:rPr>
          <w:rFonts w:hint="eastAsia" w:ascii="宋体" w:hAnsi="宋体"/>
          <w:sz w:val="28"/>
          <w:szCs w:val="28"/>
        </w:rPr>
        <w:t>万元。</w:t>
      </w:r>
    </w:p>
    <w:p>
      <w:pPr>
        <w:spacing w:line="360" w:lineRule="auto"/>
        <w:ind w:firstLine="709"/>
        <w:rPr>
          <w:rFonts w:ascii="宋体" w:hAnsi="宋体"/>
          <w:sz w:val="28"/>
          <w:szCs w:val="28"/>
        </w:rPr>
      </w:pPr>
      <w:r>
        <w:rPr>
          <w:rFonts w:hint="eastAsia" w:ascii="宋体" w:hAnsi="宋体"/>
          <w:sz w:val="28"/>
          <w:szCs w:val="28"/>
        </w:rPr>
        <w:t>其他收入：202</w:t>
      </w:r>
      <w:r>
        <w:rPr>
          <w:rFonts w:hint="eastAsia" w:ascii="宋体" w:hAnsi="宋体"/>
          <w:sz w:val="28"/>
          <w:szCs w:val="28"/>
          <w:lang w:val="en-US" w:eastAsia="zh-CN"/>
        </w:rPr>
        <w:t>1</w:t>
      </w:r>
      <w:r>
        <w:rPr>
          <w:rFonts w:hint="eastAsia" w:ascii="宋体" w:hAnsi="宋体"/>
          <w:sz w:val="28"/>
          <w:szCs w:val="28"/>
        </w:rPr>
        <w:t>年其他收入</w:t>
      </w:r>
      <w:r>
        <w:rPr>
          <w:rFonts w:hint="eastAsia" w:ascii="宋体" w:hAnsi="宋体"/>
          <w:sz w:val="28"/>
          <w:szCs w:val="28"/>
          <w:lang w:val="en-US" w:eastAsia="zh-CN"/>
        </w:rPr>
        <w:t>443.57</w:t>
      </w:r>
      <w:r>
        <w:rPr>
          <w:rFonts w:hint="eastAsia" w:ascii="宋体" w:hAnsi="宋体"/>
          <w:sz w:val="28"/>
          <w:szCs w:val="28"/>
        </w:rPr>
        <w:t>万元，主要为</w:t>
      </w:r>
      <w:r>
        <w:rPr>
          <w:rFonts w:hint="eastAsia" w:ascii="宋体" w:hAnsi="宋体"/>
          <w:sz w:val="28"/>
          <w:szCs w:val="28"/>
          <w:lang w:val="en-US" w:eastAsia="zh-CN"/>
        </w:rPr>
        <w:t>技术服务</w:t>
      </w:r>
      <w:r>
        <w:rPr>
          <w:rFonts w:hint="eastAsia" w:ascii="宋体" w:hAnsi="宋体"/>
          <w:sz w:val="28"/>
          <w:szCs w:val="28"/>
        </w:rPr>
        <w:t>收入。</w:t>
      </w:r>
    </w:p>
    <w:p>
      <w:pPr>
        <w:spacing w:line="360" w:lineRule="auto"/>
        <w:ind w:firstLine="645"/>
        <w:rPr>
          <w:rFonts w:ascii="宋体" w:hAnsi="宋体"/>
          <w:sz w:val="28"/>
          <w:szCs w:val="28"/>
        </w:rPr>
      </w:pPr>
      <w:r>
        <w:rPr>
          <w:rFonts w:hint="eastAsia" w:ascii="宋体" w:hAnsi="宋体"/>
          <w:sz w:val="28"/>
          <w:szCs w:val="28"/>
        </w:rPr>
        <w:t>本年支出：202</w:t>
      </w:r>
      <w:r>
        <w:rPr>
          <w:rFonts w:hint="eastAsia" w:ascii="宋体" w:hAnsi="宋体"/>
          <w:sz w:val="28"/>
          <w:szCs w:val="28"/>
          <w:lang w:val="en-US" w:eastAsia="zh-CN"/>
        </w:rPr>
        <w:t>1</w:t>
      </w:r>
      <w:r>
        <w:rPr>
          <w:rFonts w:hint="eastAsia" w:ascii="宋体" w:hAnsi="宋体"/>
          <w:sz w:val="28"/>
          <w:szCs w:val="28"/>
        </w:rPr>
        <w:t>年本年支出</w:t>
      </w:r>
      <w:r>
        <w:rPr>
          <w:rFonts w:hint="eastAsia" w:ascii="宋体" w:hAnsi="宋体"/>
          <w:sz w:val="28"/>
          <w:szCs w:val="28"/>
          <w:lang w:val="en-US" w:eastAsia="zh-CN"/>
        </w:rPr>
        <w:t>3550.19</w:t>
      </w:r>
      <w:r>
        <w:rPr>
          <w:rFonts w:hint="eastAsia" w:ascii="宋体" w:hAnsi="宋体"/>
          <w:sz w:val="28"/>
          <w:szCs w:val="28"/>
        </w:rPr>
        <w:t>万元。</w:t>
      </w:r>
    </w:p>
    <w:p>
      <w:pPr>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1．收入支出结构分析。</w:t>
      </w:r>
    </w:p>
    <w:p>
      <w:pPr>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年财政拨款收入为</w:t>
      </w:r>
      <w:r>
        <w:rPr>
          <w:rFonts w:hint="eastAsia" w:ascii="宋体" w:hAnsi="宋体"/>
          <w:sz w:val="28"/>
          <w:szCs w:val="28"/>
          <w:lang w:val="en-US" w:eastAsia="zh-CN"/>
        </w:rPr>
        <w:t>2886.13</w:t>
      </w:r>
      <w:r>
        <w:rPr>
          <w:rFonts w:hint="eastAsia" w:asciiTheme="minorEastAsia" w:hAnsiTheme="minorEastAsia" w:eastAsiaTheme="minorEastAsia"/>
          <w:sz w:val="28"/>
          <w:szCs w:val="28"/>
        </w:rPr>
        <w:t>元。其中基本支出拨款占比15.62%，项目支出拨款84.38%。</w:t>
      </w:r>
    </w:p>
    <w:p>
      <w:pPr>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2．支出按经济分类科目分析。</w:t>
      </w:r>
    </w:p>
    <w:p>
      <w:pPr>
        <w:snapToGrid w:val="0"/>
        <w:spacing w:line="360" w:lineRule="auto"/>
        <w:ind w:firstLine="560" w:firstLineChars="200"/>
        <w:rPr>
          <w:rFonts w:hint="eastAsia" w:cs="仿宋" w:asciiTheme="minorEastAsia" w:hAnsiTheme="minorEastAsia" w:eastAsiaTheme="minorEastAsia"/>
          <w:color w:val="000000"/>
          <w:sz w:val="28"/>
          <w:szCs w:val="28"/>
        </w:rPr>
      </w:pPr>
      <w:r>
        <w:rPr>
          <w:rFonts w:hint="eastAsia" w:asciiTheme="minorEastAsia" w:hAnsiTheme="minorEastAsia" w:eastAsiaTheme="minorEastAsia"/>
          <w:sz w:val="28"/>
          <w:szCs w:val="28"/>
        </w:rPr>
        <w:t>（1）202</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年</w:t>
      </w:r>
      <w:r>
        <w:rPr>
          <w:rFonts w:hint="eastAsia" w:cs="仿宋" w:asciiTheme="minorEastAsia" w:hAnsiTheme="minorEastAsia" w:eastAsiaTheme="minorEastAsia"/>
          <w:color w:val="000000"/>
          <w:sz w:val="28"/>
          <w:szCs w:val="28"/>
        </w:rPr>
        <w:t>“三公”经费总额为</w:t>
      </w:r>
      <w:r>
        <w:rPr>
          <w:rFonts w:hint="eastAsia" w:cs="仿宋" w:asciiTheme="minorEastAsia" w:hAnsiTheme="minorEastAsia" w:eastAsiaTheme="minorEastAsia"/>
          <w:color w:val="000000"/>
          <w:sz w:val="28"/>
          <w:szCs w:val="28"/>
          <w:lang w:val="en-US" w:eastAsia="zh-CN"/>
        </w:rPr>
        <w:t>1.57</w:t>
      </w:r>
      <w:r>
        <w:rPr>
          <w:rFonts w:hint="eastAsia" w:cs="仿宋" w:asciiTheme="minorEastAsia" w:hAnsiTheme="minorEastAsia" w:eastAsiaTheme="minorEastAsia"/>
          <w:color w:val="000000"/>
          <w:sz w:val="28"/>
          <w:szCs w:val="28"/>
        </w:rPr>
        <w:t>万元，全部为公务用车运行维护费，年初预算数为</w:t>
      </w:r>
      <w:r>
        <w:rPr>
          <w:rFonts w:hint="eastAsia" w:cs="仿宋" w:asciiTheme="minorEastAsia" w:hAnsiTheme="minorEastAsia" w:eastAsiaTheme="minorEastAsia"/>
          <w:color w:val="000000"/>
          <w:sz w:val="28"/>
          <w:szCs w:val="28"/>
          <w:lang w:val="en-US" w:eastAsia="zh-CN"/>
        </w:rPr>
        <w:t>4</w:t>
      </w:r>
      <w:r>
        <w:rPr>
          <w:rFonts w:hint="eastAsia" w:cs="仿宋" w:asciiTheme="minorEastAsia" w:hAnsiTheme="minorEastAsia" w:eastAsiaTheme="minorEastAsia"/>
          <w:color w:val="000000"/>
          <w:sz w:val="28"/>
          <w:szCs w:val="28"/>
        </w:rPr>
        <w:t>万元，其中公务用车购置及运行维护费</w:t>
      </w:r>
      <w:r>
        <w:rPr>
          <w:rFonts w:hint="eastAsia" w:cs="仿宋" w:asciiTheme="minorEastAsia" w:hAnsiTheme="minorEastAsia" w:eastAsiaTheme="minorEastAsia"/>
          <w:color w:val="000000"/>
          <w:sz w:val="28"/>
          <w:szCs w:val="28"/>
          <w:lang w:val="en-US" w:eastAsia="zh-CN"/>
        </w:rPr>
        <w:t>4</w:t>
      </w:r>
      <w:r>
        <w:rPr>
          <w:rFonts w:hint="eastAsia" w:cs="仿宋" w:asciiTheme="minorEastAsia" w:hAnsiTheme="minorEastAsia" w:eastAsiaTheme="minorEastAsia"/>
          <w:color w:val="000000"/>
          <w:sz w:val="28"/>
          <w:szCs w:val="28"/>
        </w:rPr>
        <w:t>万元，公务接待费0.4万元，“三公”经费总额未超过预算数。</w:t>
      </w:r>
    </w:p>
    <w:p>
      <w:pPr>
        <w:snapToGrid w:val="0"/>
        <w:spacing w:line="360" w:lineRule="auto"/>
        <w:ind w:firstLine="560" w:firstLineChars="200"/>
        <w:rPr>
          <w:rFonts w:cs="仿宋" w:asciiTheme="minorEastAsia" w:hAnsiTheme="minorEastAsia" w:eastAsiaTheme="minorEastAsia"/>
          <w:color w:val="000000"/>
          <w:sz w:val="28"/>
          <w:szCs w:val="28"/>
        </w:rPr>
      </w:pPr>
      <w:r>
        <w:rPr>
          <w:rFonts w:hint="eastAsia" w:asciiTheme="minorEastAsia" w:hAnsiTheme="minorEastAsia" w:eastAsiaTheme="minorEastAsia"/>
          <w:sz w:val="28"/>
          <w:szCs w:val="28"/>
        </w:rPr>
        <w:t>（2）202</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年培训费</w:t>
      </w:r>
      <w:r>
        <w:rPr>
          <w:rFonts w:hint="eastAsia" w:cs="仿宋" w:asciiTheme="minorEastAsia" w:hAnsiTheme="minorEastAsia" w:eastAsiaTheme="minorEastAsia"/>
          <w:color w:val="000000"/>
          <w:sz w:val="28"/>
          <w:szCs w:val="28"/>
        </w:rPr>
        <w:t>总额为</w:t>
      </w:r>
      <w:r>
        <w:rPr>
          <w:rFonts w:hint="eastAsia" w:cs="仿宋" w:asciiTheme="minorEastAsia" w:hAnsiTheme="minorEastAsia" w:eastAsiaTheme="minorEastAsia"/>
          <w:color w:val="000000"/>
          <w:sz w:val="28"/>
          <w:szCs w:val="28"/>
          <w:lang w:val="en-US" w:eastAsia="zh-CN"/>
        </w:rPr>
        <w:t>10.58</w:t>
      </w:r>
      <w:r>
        <w:rPr>
          <w:rFonts w:hint="eastAsia" w:cs="仿宋" w:asciiTheme="minorEastAsia" w:hAnsiTheme="minorEastAsia" w:eastAsiaTheme="minorEastAsia"/>
          <w:color w:val="000000"/>
          <w:sz w:val="28"/>
          <w:szCs w:val="28"/>
        </w:rPr>
        <w:t>万元，20</w:t>
      </w:r>
      <w:r>
        <w:rPr>
          <w:rFonts w:hint="eastAsia" w:cs="仿宋" w:asciiTheme="minorEastAsia" w:hAnsiTheme="minorEastAsia" w:eastAsiaTheme="minorEastAsia"/>
          <w:color w:val="000000"/>
          <w:sz w:val="28"/>
          <w:szCs w:val="28"/>
          <w:lang w:val="en-US" w:eastAsia="zh-CN"/>
        </w:rPr>
        <w:t>20</w:t>
      </w:r>
      <w:r>
        <w:rPr>
          <w:rFonts w:hint="eastAsia" w:cs="仿宋" w:asciiTheme="minorEastAsia" w:hAnsiTheme="minorEastAsia" w:eastAsiaTheme="minorEastAsia"/>
          <w:color w:val="000000"/>
          <w:sz w:val="28"/>
          <w:szCs w:val="28"/>
        </w:rPr>
        <w:t>年内决算数为21.06万元,主要原因是</w:t>
      </w:r>
      <w:r>
        <w:rPr>
          <w:rFonts w:hint="eastAsia" w:cs="仿宋" w:asciiTheme="minorEastAsia" w:hAnsiTheme="minorEastAsia" w:eastAsiaTheme="minorEastAsia"/>
          <w:color w:val="000000"/>
          <w:sz w:val="28"/>
          <w:szCs w:val="28"/>
          <w:lang w:val="en-US" w:eastAsia="zh-CN"/>
        </w:rPr>
        <w:t>由于疫情原因外出培训有所减少</w:t>
      </w:r>
      <w:r>
        <w:rPr>
          <w:rFonts w:hint="eastAsia" w:cs="仿宋" w:asciiTheme="minorEastAsia" w:hAnsiTheme="minorEastAsia" w:eastAsiaTheme="minorEastAsia"/>
          <w:color w:val="000000"/>
          <w:sz w:val="28"/>
          <w:szCs w:val="28"/>
        </w:rPr>
        <w:t>。</w:t>
      </w:r>
    </w:p>
    <w:p>
      <w:pPr>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3.财政拨款收入、支出分析。</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年财政拨款收入为</w:t>
      </w:r>
      <w:r>
        <w:rPr>
          <w:rFonts w:hint="eastAsia" w:ascii="宋体" w:hAnsi="宋体"/>
          <w:sz w:val="28"/>
          <w:szCs w:val="28"/>
          <w:lang w:val="en-US" w:eastAsia="zh-CN"/>
        </w:rPr>
        <w:t>2886.13</w:t>
      </w:r>
      <w:r>
        <w:rPr>
          <w:rFonts w:hint="eastAsia" w:asciiTheme="minorEastAsia" w:hAnsiTheme="minorEastAsia" w:eastAsiaTheme="minorEastAsia"/>
          <w:sz w:val="28"/>
          <w:szCs w:val="28"/>
        </w:rPr>
        <w:t>万元。其中基本支出拨款</w:t>
      </w:r>
      <w:r>
        <w:rPr>
          <w:rFonts w:hint="eastAsia" w:ascii="宋体" w:hAnsi="宋体"/>
          <w:sz w:val="28"/>
          <w:szCs w:val="28"/>
          <w:lang w:val="en-US" w:eastAsia="zh-CN"/>
        </w:rPr>
        <w:t>472.63</w:t>
      </w:r>
      <w:r>
        <w:rPr>
          <w:rFonts w:hint="eastAsia" w:asciiTheme="minorEastAsia" w:hAnsiTheme="minorEastAsia" w:eastAsiaTheme="minorEastAsia"/>
          <w:sz w:val="28"/>
          <w:szCs w:val="28"/>
        </w:rPr>
        <w:t>万元，项目支出拨款</w:t>
      </w:r>
      <w:r>
        <w:rPr>
          <w:rFonts w:hint="eastAsia" w:ascii="宋体" w:hAnsi="宋体"/>
          <w:sz w:val="28"/>
          <w:szCs w:val="28"/>
          <w:lang w:val="en-US" w:eastAsia="zh-CN"/>
        </w:rPr>
        <w:t>2413.5</w:t>
      </w:r>
      <w:r>
        <w:rPr>
          <w:rFonts w:hint="eastAsia" w:asciiTheme="minorEastAsia" w:hAnsiTheme="minorEastAsia" w:eastAsiaTheme="minorEastAsia"/>
          <w:sz w:val="28"/>
          <w:szCs w:val="28"/>
        </w:rPr>
        <w:t>万元。</w:t>
      </w:r>
    </w:p>
    <w:p>
      <w:pPr>
        <w:snapToGrid w:val="0"/>
        <w:rPr>
          <w:rFonts w:ascii="楷体_GB2312" w:hAnsi="仿宋" w:eastAsia="楷体_GB2312"/>
          <w:b/>
          <w:sz w:val="32"/>
          <w:szCs w:val="32"/>
        </w:rPr>
      </w:pPr>
    </w:p>
    <w:p>
      <w:pPr>
        <w:snapToGrid w:val="0"/>
        <w:rPr>
          <w:rFonts w:ascii="仿宋_GB2312" w:hAnsi="仿宋" w:eastAsia="仿宋_GB2312"/>
          <w:sz w:val="32"/>
          <w:szCs w:val="32"/>
        </w:rPr>
      </w:pPr>
      <w:r>
        <w:rPr>
          <w:rFonts w:hint="eastAsia" w:ascii="仿宋_GB2312" w:hAnsi="仿宋" w:eastAsia="仿宋_GB2312"/>
          <w:sz w:val="32"/>
          <w:szCs w:val="32"/>
        </w:rPr>
        <w:t>附：</w:t>
      </w:r>
    </w:p>
    <w:p>
      <w:pPr>
        <w:snapToGrid w:val="0"/>
        <w:ind w:firstLine="640" w:firstLineChars="200"/>
        <w:jc w:val="center"/>
        <w:rPr>
          <w:rFonts w:ascii="华文中宋" w:hAnsi="华文中宋" w:eastAsia="华文中宋"/>
          <w:sz w:val="32"/>
          <w:szCs w:val="32"/>
        </w:rPr>
      </w:pPr>
      <w:bookmarkStart w:id="2" w:name="YS060200"/>
    </w:p>
    <w:p>
      <w:pPr>
        <w:snapToGrid w:val="0"/>
        <w:ind w:firstLine="640" w:firstLineChars="200"/>
        <w:jc w:val="center"/>
        <w:rPr>
          <w:rFonts w:ascii="华文中宋" w:hAnsi="华文中宋" w:eastAsia="华文中宋"/>
          <w:sz w:val="32"/>
          <w:szCs w:val="32"/>
        </w:rPr>
      </w:pPr>
      <w:r>
        <w:rPr>
          <w:rFonts w:hint="eastAsia" w:ascii="华文中宋" w:hAnsi="华文中宋" w:eastAsia="华文中宋"/>
          <w:sz w:val="32"/>
          <w:szCs w:val="32"/>
        </w:rPr>
        <w:t>行政事业单位财务分析指标</w:t>
      </w:r>
    </w:p>
    <w:bookmarkEnd w:id="2"/>
    <w:p>
      <w:pPr>
        <w:snapToGrid w:val="0"/>
        <w:ind w:firstLine="640" w:firstLineChars="200"/>
        <w:rPr>
          <w:rFonts w:ascii="仿宋_GB2312" w:hAnsi="仿宋" w:eastAsia="仿宋_GB2312"/>
          <w:sz w:val="32"/>
          <w:szCs w:val="32"/>
        </w:rPr>
      </w:pPr>
    </w:p>
    <w:p>
      <w:pPr>
        <w:snapToGrid w:val="0"/>
        <w:ind w:firstLine="640" w:firstLineChars="200"/>
        <w:rPr>
          <w:rFonts w:ascii="黑体" w:hAnsi="黑体" w:eastAsia="黑体"/>
          <w:sz w:val="32"/>
          <w:szCs w:val="32"/>
        </w:rPr>
      </w:pPr>
      <w:bookmarkStart w:id="3" w:name="YS060201"/>
      <w:r>
        <w:rPr>
          <w:rFonts w:hint="eastAsia" w:ascii="黑体" w:hAnsi="黑体" w:eastAsia="黑体"/>
          <w:sz w:val="32"/>
          <w:szCs w:val="32"/>
        </w:rPr>
        <w:t>一、行政单位财务分析指标</w:t>
      </w:r>
    </w:p>
    <w:bookmarkEnd w:id="3"/>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当年预算支出完成率＝年终执行数÷调整预算数×100%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人车比例=本期末在职人员数÷本期末公务用车实有数:1</w:t>
      </w:r>
    </w:p>
    <w:p>
      <w:pPr>
        <w:snapToGrid w:val="0"/>
        <w:ind w:firstLine="640" w:firstLineChars="200"/>
        <w:rPr>
          <w:rFonts w:ascii="仿宋_GB2312" w:hAnsi="仿宋" w:eastAsia="仿宋_GB2312"/>
          <w:sz w:val="32"/>
          <w:szCs w:val="32"/>
        </w:rPr>
      </w:pPr>
    </w:p>
    <w:p>
      <w:pPr>
        <w:snapToGrid w:val="0"/>
        <w:ind w:firstLine="640" w:firstLineChars="200"/>
        <w:rPr>
          <w:rFonts w:ascii="黑体" w:hAnsi="黑体" w:eastAsia="黑体"/>
          <w:sz w:val="32"/>
          <w:szCs w:val="32"/>
        </w:rPr>
      </w:pPr>
      <w:bookmarkStart w:id="4" w:name="YS060202"/>
      <w:r>
        <w:rPr>
          <w:rFonts w:hint="eastAsia" w:ascii="黑体" w:hAnsi="黑体" w:eastAsia="黑体"/>
          <w:sz w:val="32"/>
          <w:szCs w:val="32"/>
        </w:rPr>
        <w:t>二、事业单位财务分析指标</w:t>
      </w:r>
    </w:p>
    <w:bookmarkEnd w:id="4"/>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预算收入完成率＝年终执行数÷调整预算数×100%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预算支出完成率＝年终执行数÷调整预算数×100%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ascii="仿宋_GB2312" w:hAnsi="仿宋" w:eastAsia="仿宋_GB2312"/>
          <w:sz w:val="32"/>
          <w:szCs w:val="32"/>
        </w:rPr>
      </w:pP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ind w:firstLine="707" w:firstLineChars="221"/>
      </w:pPr>
      <w:r>
        <w:rPr>
          <w:rFonts w:hint="eastAsia" w:ascii="仿宋_GB2312" w:hAnsi="仿宋" w:eastAsia="仿宋_GB2312"/>
          <w:sz w:val="32"/>
          <w:szCs w:val="32"/>
        </w:rPr>
        <w:t>财政拨款依存度＝财政拨款收入÷收入总额×100%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7B85"/>
    <w:rsid w:val="00022D35"/>
    <w:rsid w:val="000533ED"/>
    <w:rsid w:val="00071F9C"/>
    <w:rsid w:val="00080662"/>
    <w:rsid w:val="00085FA3"/>
    <w:rsid w:val="0010773E"/>
    <w:rsid w:val="00183683"/>
    <w:rsid w:val="001A5893"/>
    <w:rsid w:val="001C4191"/>
    <w:rsid w:val="001D0F07"/>
    <w:rsid w:val="00206C97"/>
    <w:rsid w:val="0023119D"/>
    <w:rsid w:val="002A15A4"/>
    <w:rsid w:val="002E4DEE"/>
    <w:rsid w:val="002F267D"/>
    <w:rsid w:val="00330DDD"/>
    <w:rsid w:val="0033163D"/>
    <w:rsid w:val="00364AF1"/>
    <w:rsid w:val="00376CF4"/>
    <w:rsid w:val="0045399D"/>
    <w:rsid w:val="0046367B"/>
    <w:rsid w:val="00464D2C"/>
    <w:rsid w:val="004712A3"/>
    <w:rsid w:val="004732EA"/>
    <w:rsid w:val="00484B02"/>
    <w:rsid w:val="004B74FD"/>
    <w:rsid w:val="004C7B85"/>
    <w:rsid w:val="004D1A99"/>
    <w:rsid w:val="004D45B1"/>
    <w:rsid w:val="004D63AC"/>
    <w:rsid w:val="00523703"/>
    <w:rsid w:val="00601893"/>
    <w:rsid w:val="006127C7"/>
    <w:rsid w:val="006148CE"/>
    <w:rsid w:val="00641AC8"/>
    <w:rsid w:val="00652F84"/>
    <w:rsid w:val="00665DB5"/>
    <w:rsid w:val="00672440"/>
    <w:rsid w:val="00686BDB"/>
    <w:rsid w:val="006B1E56"/>
    <w:rsid w:val="006C6961"/>
    <w:rsid w:val="007443C3"/>
    <w:rsid w:val="00746294"/>
    <w:rsid w:val="00751BA8"/>
    <w:rsid w:val="0076022A"/>
    <w:rsid w:val="007757A6"/>
    <w:rsid w:val="007B1AE1"/>
    <w:rsid w:val="00805DC9"/>
    <w:rsid w:val="00822158"/>
    <w:rsid w:val="00825F2D"/>
    <w:rsid w:val="00877B6C"/>
    <w:rsid w:val="008A2FBE"/>
    <w:rsid w:val="008C520B"/>
    <w:rsid w:val="008F5E54"/>
    <w:rsid w:val="00925915"/>
    <w:rsid w:val="00945660"/>
    <w:rsid w:val="0098276E"/>
    <w:rsid w:val="009F2523"/>
    <w:rsid w:val="00A11074"/>
    <w:rsid w:val="00A41C67"/>
    <w:rsid w:val="00A55FAB"/>
    <w:rsid w:val="00A720E7"/>
    <w:rsid w:val="00A724CD"/>
    <w:rsid w:val="00A97417"/>
    <w:rsid w:val="00AA03C0"/>
    <w:rsid w:val="00B241DD"/>
    <w:rsid w:val="00B41F7D"/>
    <w:rsid w:val="00B63A6B"/>
    <w:rsid w:val="00BD6682"/>
    <w:rsid w:val="00BD716C"/>
    <w:rsid w:val="00BF1773"/>
    <w:rsid w:val="00C0707B"/>
    <w:rsid w:val="00C37D79"/>
    <w:rsid w:val="00C37E02"/>
    <w:rsid w:val="00C83175"/>
    <w:rsid w:val="00CB7F76"/>
    <w:rsid w:val="00CD7154"/>
    <w:rsid w:val="00CE7A89"/>
    <w:rsid w:val="00D06FF1"/>
    <w:rsid w:val="00D44F19"/>
    <w:rsid w:val="00DB161B"/>
    <w:rsid w:val="00E2019B"/>
    <w:rsid w:val="00E42D3E"/>
    <w:rsid w:val="00E53E24"/>
    <w:rsid w:val="00E664BE"/>
    <w:rsid w:val="00EA1851"/>
    <w:rsid w:val="00EC24D0"/>
    <w:rsid w:val="00EC2803"/>
    <w:rsid w:val="00EE3FAE"/>
    <w:rsid w:val="00F16F8B"/>
    <w:rsid w:val="00F57C69"/>
    <w:rsid w:val="00F95208"/>
    <w:rsid w:val="00F97DC6"/>
    <w:rsid w:val="00FB1CC0"/>
    <w:rsid w:val="00FB2096"/>
    <w:rsid w:val="00FE6F91"/>
    <w:rsid w:val="00FF123D"/>
    <w:rsid w:val="0B530DB6"/>
    <w:rsid w:val="39A1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564</Words>
  <Characters>3220</Characters>
  <Lines>26</Lines>
  <Paragraphs>7</Paragraphs>
  <TotalTime>1</TotalTime>
  <ScaleCrop>false</ScaleCrop>
  <LinksUpToDate>false</LinksUpToDate>
  <CharactersWithSpaces>3777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2021-02-01T01:48:00Z</dcterms:created>
  <dc:creator>Administrator</dc:creator>
  <cp:lastModifiedBy>复制甜蜜</cp:lastModifiedBy>
  <dcterms:modified xsi:type="dcterms:W3CDTF">2022-06-23T02:36:39Z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